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2060F" w14:textId="71F89F94" w:rsidR="00600435" w:rsidRPr="00600435" w:rsidRDefault="00600435" w:rsidP="00600435">
      <w:pPr>
        <w:rPr>
          <w:rFonts w:ascii="Arial" w:hAnsi="Arial" w:cs="Arial"/>
          <w:sz w:val="22"/>
          <w:szCs w:val="22"/>
        </w:rPr>
      </w:pPr>
      <w:r>
        <w:rPr>
          <w:rFonts w:ascii="Montserrat" w:hAnsi="Montserrat" w:cs="Arial"/>
          <w:b/>
          <w:noProof/>
          <w:color w:val="000000" w:themeColor="text1"/>
          <w:sz w:val="32"/>
          <w:szCs w:val="32"/>
        </w:rPr>
        <w:drawing>
          <wp:anchor distT="0" distB="0" distL="114300" distR="114300" simplePos="0" relativeHeight="251659264" behindDoc="1" locked="0" layoutInCell="1" allowOverlap="1" wp14:anchorId="57D70679" wp14:editId="4578F69D">
            <wp:simplePos x="0" y="0"/>
            <wp:positionH relativeFrom="column">
              <wp:posOffset>-60428</wp:posOffset>
            </wp:positionH>
            <wp:positionV relativeFrom="paragraph">
              <wp:posOffset>-109737</wp:posOffset>
            </wp:positionV>
            <wp:extent cx="1080135" cy="558165"/>
            <wp:effectExtent l="0" t="0" r="1206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oranPreventionWorks-Logo-Full-Black.png"/>
                    <pic:cNvPicPr/>
                  </pic:nvPicPr>
                  <pic:blipFill>
                    <a:blip r:embed="rId6">
                      <a:extLst>
                        <a:ext uri="{28A0092B-C50C-407E-A947-70E740481C1C}">
                          <a14:useLocalDpi xmlns:a14="http://schemas.microsoft.com/office/drawing/2010/main" val="0"/>
                        </a:ext>
                      </a:extLst>
                    </a:blip>
                    <a:stretch>
                      <a:fillRect/>
                    </a:stretch>
                  </pic:blipFill>
                  <pic:spPr>
                    <a:xfrm>
                      <a:off x="0" y="0"/>
                      <a:ext cx="1080135" cy="558165"/>
                    </a:xfrm>
                    <a:prstGeom prst="rect">
                      <a:avLst/>
                    </a:prstGeom>
                  </pic:spPr>
                </pic:pic>
              </a:graphicData>
            </a:graphic>
            <wp14:sizeRelH relativeFrom="page">
              <wp14:pctWidth>0</wp14:pctWidth>
            </wp14:sizeRelH>
            <wp14:sizeRelV relativeFrom="page">
              <wp14:pctHeight>0</wp14:pctHeight>
            </wp14:sizeRelV>
          </wp:anchor>
        </w:drawing>
      </w:r>
      <w:r>
        <w:rPr>
          <w:rFonts w:ascii="Montserrat" w:hAnsi="Montserrat" w:cs="Arial"/>
          <w:b/>
          <w:sz w:val="32"/>
          <w:szCs w:val="32"/>
        </w:rPr>
        <w:tab/>
      </w:r>
      <w:r>
        <w:rPr>
          <w:rFonts w:ascii="Montserrat" w:hAnsi="Montserrat" w:cs="Arial"/>
          <w:b/>
          <w:sz w:val="32"/>
          <w:szCs w:val="32"/>
        </w:rPr>
        <w:tab/>
      </w:r>
      <w:r>
        <w:rPr>
          <w:rFonts w:ascii="Montserrat" w:hAnsi="Montserrat" w:cs="Arial"/>
          <w:b/>
          <w:sz w:val="32"/>
          <w:szCs w:val="32"/>
        </w:rPr>
        <w:tab/>
        <w:t>D</w:t>
      </w:r>
      <w:r w:rsidRPr="00600435">
        <w:rPr>
          <w:rFonts w:ascii="Montserrat" w:hAnsi="Montserrat" w:cs="Arial"/>
          <w:b/>
          <w:sz w:val="32"/>
          <w:szCs w:val="32"/>
        </w:rPr>
        <w:t>ispensing Naloxone in Drug Treatment Settings</w:t>
      </w:r>
    </w:p>
    <w:p w14:paraId="5E3F4F14" w14:textId="1D3710FB" w:rsidR="00600435" w:rsidRDefault="00600435">
      <w:pPr>
        <w:rPr>
          <w:rFonts w:ascii="Arial" w:hAnsi="Arial" w:cs="Arial"/>
          <w:sz w:val="22"/>
          <w:szCs w:val="22"/>
        </w:rPr>
      </w:pPr>
    </w:p>
    <w:p w14:paraId="3DC9A61B" w14:textId="564A8BE4" w:rsidR="00600435" w:rsidRDefault="00600435">
      <w:pPr>
        <w:rPr>
          <w:rFonts w:ascii="Arial" w:hAnsi="Arial" w:cs="Arial"/>
          <w:sz w:val="22"/>
          <w:szCs w:val="22"/>
        </w:rPr>
      </w:pPr>
    </w:p>
    <w:p w14:paraId="4C99BB34" w14:textId="77777777" w:rsidR="00600435" w:rsidRDefault="00600435">
      <w:pPr>
        <w:rPr>
          <w:rFonts w:ascii="Arial" w:hAnsi="Arial" w:cs="Arial"/>
          <w:sz w:val="22"/>
          <w:szCs w:val="22"/>
        </w:rPr>
      </w:pPr>
    </w:p>
    <w:p w14:paraId="7D260A5F" w14:textId="3C7464F0" w:rsidR="00666CCD" w:rsidRPr="00600435" w:rsidRDefault="00D5451A">
      <w:pPr>
        <w:rPr>
          <w:rFonts w:ascii="Arial" w:hAnsi="Arial" w:cs="Arial"/>
          <w:sz w:val="22"/>
          <w:szCs w:val="22"/>
        </w:rPr>
      </w:pPr>
      <w:r w:rsidRPr="00600435">
        <w:rPr>
          <w:rFonts w:ascii="Arial" w:hAnsi="Arial" w:cs="Arial"/>
          <w:sz w:val="22"/>
          <w:szCs w:val="22"/>
        </w:rPr>
        <w:t>Dear Drug Treatment</w:t>
      </w:r>
      <w:r w:rsidR="003B08D9" w:rsidRPr="00600435">
        <w:rPr>
          <w:rFonts w:ascii="Arial" w:hAnsi="Arial" w:cs="Arial"/>
          <w:sz w:val="22"/>
          <w:szCs w:val="22"/>
        </w:rPr>
        <w:t xml:space="preserve"> Provider,</w:t>
      </w:r>
      <w:r w:rsidR="00C4161B" w:rsidRPr="00600435">
        <w:rPr>
          <w:rFonts w:ascii="Arial" w:hAnsi="Arial" w:cs="Arial"/>
          <w:noProof/>
          <w:sz w:val="22"/>
          <w:szCs w:val="22"/>
        </w:rPr>
        <w:t xml:space="preserve"> </w:t>
      </w:r>
    </w:p>
    <w:p w14:paraId="3768E2C3" w14:textId="77777777" w:rsidR="003B08D9" w:rsidRPr="00600435" w:rsidRDefault="003B08D9">
      <w:pPr>
        <w:rPr>
          <w:rFonts w:ascii="Arial" w:hAnsi="Arial" w:cs="Arial"/>
          <w:sz w:val="22"/>
          <w:szCs w:val="22"/>
        </w:rPr>
      </w:pPr>
    </w:p>
    <w:p w14:paraId="4DD01D3E" w14:textId="77777777" w:rsidR="003B08D9" w:rsidRPr="00600435" w:rsidRDefault="00A97483">
      <w:pPr>
        <w:rPr>
          <w:rFonts w:ascii="Arial" w:hAnsi="Arial" w:cs="Arial"/>
          <w:sz w:val="22"/>
          <w:szCs w:val="22"/>
        </w:rPr>
      </w:pPr>
      <w:r w:rsidRPr="00600435">
        <w:rPr>
          <w:rFonts w:ascii="Arial" w:hAnsi="Arial" w:cs="Arial"/>
          <w:sz w:val="22"/>
          <w:szCs w:val="22"/>
        </w:rPr>
        <w:t xml:space="preserve">Arizona is currently experiencing the highest death rate from unintentional overdose that we have ever seen. In 2014, 1,211 </w:t>
      </w:r>
      <w:r w:rsidR="00AB25EB" w:rsidRPr="00600435">
        <w:rPr>
          <w:rFonts w:ascii="Arial" w:hAnsi="Arial" w:cs="Arial"/>
          <w:sz w:val="22"/>
          <w:szCs w:val="22"/>
        </w:rPr>
        <w:t>Arizonans</w:t>
      </w:r>
      <w:r w:rsidRPr="00600435">
        <w:rPr>
          <w:rFonts w:ascii="Arial" w:hAnsi="Arial" w:cs="Arial"/>
          <w:sz w:val="22"/>
          <w:szCs w:val="22"/>
        </w:rPr>
        <w:t xml:space="preserve"> lost their lives to an overdose. </w:t>
      </w:r>
      <w:r w:rsidR="00AB25EB" w:rsidRPr="00600435">
        <w:rPr>
          <w:rFonts w:ascii="Arial" w:hAnsi="Arial" w:cs="Arial"/>
          <w:sz w:val="22"/>
          <w:szCs w:val="22"/>
        </w:rPr>
        <w:t>As</w:t>
      </w:r>
      <w:r w:rsidRPr="00600435">
        <w:rPr>
          <w:rFonts w:ascii="Arial" w:hAnsi="Arial" w:cs="Arial"/>
          <w:sz w:val="22"/>
          <w:szCs w:val="22"/>
        </w:rPr>
        <w:t xml:space="preserve"> of August 6, 2016, access to the life-saving overdose reversal medication </w:t>
      </w:r>
      <w:r w:rsidRPr="00600435">
        <w:rPr>
          <w:rFonts w:ascii="Arial" w:hAnsi="Arial" w:cs="Arial"/>
          <w:i/>
          <w:sz w:val="22"/>
          <w:szCs w:val="22"/>
        </w:rPr>
        <w:t>naloxone</w:t>
      </w:r>
      <w:r w:rsidRPr="00600435">
        <w:rPr>
          <w:rFonts w:ascii="Arial" w:hAnsi="Arial" w:cs="Arial"/>
          <w:sz w:val="22"/>
          <w:szCs w:val="22"/>
        </w:rPr>
        <w:t xml:space="preserve"> </w:t>
      </w:r>
      <w:r w:rsidR="002D6F7F" w:rsidRPr="00600435">
        <w:rPr>
          <w:rFonts w:ascii="Arial" w:hAnsi="Arial" w:cs="Arial"/>
          <w:sz w:val="22"/>
          <w:szCs w:val="22"/>
        </w:rPr>
        <w:t xml:space="preserve">(also known as </w:t>
      </w:r>
      <w:proofErr w:type="spellStart"/>
      <w:r w:rsidR="002D6F7F" w:rsidRPr="00600435">
        <w:rPr>
          <w:rFonts w:ascii="Arial" w:hAnsi="Arial" w:cs="Arial"/>
          <w:sz w:val="22"/>
          <w:szCs w:val="22"/>
        </w:rPr>
        <w:t>Narcan</w:t>
      </w:r>
      <w:proofErr w:type="spellEnd"/>
      <w:r w:rsidR="002D6F7F" w:rsidRPr="00600435">
        <w:rPr>
          <w:rFonts w:ascii="Arial" w:hAnsi="Arial" w:cs="Arial"/>
          <w:sz w:val="22"/>
          <w:szCs w:val="22"/>
        </w:rPr>
        <w:t xml:space="preserve">) </w:t>
      </w:r>
      <w:r w:rsidRPr="00600435">
        <w:rPr>
          <w:rFonts w:ascii="Arial" w:hAnsi="Arial" w:cs="Arial"/>
          <w:sz w:val="22"/>
          <w:szCs w:val="22"/>
        </w:rPr>
        <w:t xml:space="preserve">has been expanded. This means that a prescriber may prescribe </w:t>
      </w:r>
      <w:r w:rsidR="002D6F7F" w:rsidRPr="00600435">
        <w:rPr>
          <w:rFonts w:ascii="Arial" w:hAnsi="Arial" w:cs="Arial"/>
          <w:sz w:val="22"/>
          <w:szCs w:val="22"/>
        </w:rPr>
        <w:t xml:space="preserve">the medication </w:t>
      </w:r>
      <w:r w:rsidRPr="00600435">
        <w:rPr>
          <w:rFonts w:ascii="Arial" w:hAnsi="Arial" w:cs="Arial"/>
          <w:sz w:val="22"/>
          <w:szCs w:val="22"/>
        </w:rPr>
        <w:t xml:space="preserve">either directly or through standing order </w:t>
      </w:r>
      <w:r w:rsidR="002D6F7F" w:rsidRPr="00600435">
        <w:rPr>
          <w:rFonts w:ascii="Arial" w:hAnsi="Arial" w:cs="Arial"/>
          <w:sz w:val="22"/>
          <w:szCs w:val="22"/>
        </w:rPr>
        <w:t xml:space="preserve">to any person who may be at risk of an overdose, and </w:t>
      </w:r>
      <w:r w:rsidR="00151882" w:rsidRPr="00600435">
        <w:rPr>
          <w:rFonts w:ascii="Arial" w:hAnsi="Arial" w:cs="Arial"/>
          <w:sz w:val="22"/>
          <w:szCs w:val="22"/>
        </w:rPr>
        <w:t xml:space="preserve">to </w:t>
      </w:r>
      <w:r w:rsidR="002D6F7F" w:rsidRPr="00600435">
        <w:rPr>
          <w:rFonts w:ascii="Arial" w:hAnsi="Arial" w:cs="Arial"/>
          <w:sz w:val="22"/>
          <w:szCs w:val="22"/>
        </w:rPr>
        <w:t xml:space="preserve">any person who may be </w:t>
      </w:r>
      <w:proofErr w:type="gramStart"/>
      <w:r w:rsidR="002D6F7F" w:rsidRPr="00600435">
        <w:rPr>
          <w:rFonts w:ascii="Arial" w:hAnsi="Arial" w:cs="Arial"/>
          <w:sz w:val="22"/>
          <w:szCs w:val="22"/>
        </w:rPr>
        <w:t>in a position to</w:t>
      </w:r>
      <w:proofErr w:type="gramEnd"/>
      <w:r w:rsidR="002D6F7F" w:rsidRPr="00600435">
        <w:rPr>
          <w:rFonts w:ascii="Arial" w:hAnsi="Arial" w:cs="Arial"/>
          <w:sz w:val="22"/>
          <w:szCs w:val="22"/>
        </w:rPr>
        <w:t xml:space="preserve"> assist an overdose victim.</w:t>
      </w:r>
    </w:p>
    <w:p w14:paraId="43FEBB86" w14:textId="77777777" w:rsidR="00AB25EB" w:rsidRPr="00600435" w:rsidRDefault="00AB25EB">
      <w:pPr>
        <w:rPr>
          <w:rFonts w:ascii="Arial" w:hAnsi="Arial" w:cs="Arial"/>
          <w:sz w:val="22"/>
          <w:szCs w:val="22"/>
        </w:rPr>
      </w:pPr>
    </w:p>
    <w:p w14:paraId="1E6CE204" w14:textId="77777777" w:rsidR="00AB25EB" w:rsidRPr="00600435" w:rsidRDefault="00AB25EB">
      <w:pPr>
        <w:rPr>
          <w:rFonts w:ascii="Arial" w:hAnsi="Arial" w:cs="Arial"/>
          <w:sz w:val="22"/>
          <w:szCs w:val="22"/>
        </w:rPr>
      </w:pPr>
      <w:r w:rsidRPr="00600435">
        <w:rPr>
          <w:rFonts w:ascii="Arial" w:hAnsi="Arial" w:cs="Arial"/>
          <w:sz w:val="22"/>
          <w:szCs w:val="22"/>
        </w:rPr>
        <w:t>Naloxone is a relatively inexpensive, safe, and effective medication</w:t>
      </w:r>
      <w:r w:rsidR="00151882" w:rsidRPr="00600435">
        <w:rPr>
          <w:rFonts w:ascii="Arial" w:hAnsi="Arial" w:cs="Arial"/>
          <w:sz w:val="22"/>
          <w:szCs w:val="22"/>
        </w:rPr>
        <w:t xml:space="preserve"> used</w:t>
      </w:r>
      <w:r w:rsidRPr="00600435">
        <w:rPr>
          <w:rFonts w:ascii="Arial" w:hAnsi="Arial" w:cs="Arial"/>
          <w:sz w:val="22"/>
          <w:szCs w:val="22"/>
        </w:rPr>
        <w:t xml:space="preserve"> to reverse an opioid overdose in seconds. It is not a controlled substance and</w:t>
      </w:r>
      <w:r w:rsidR="00151882" w:rsidRPr="00600435">
        <w:rPr>
          <w:rFonts w:ascii="Arial" w:hAnsi="Arial" w:cs="Arial"/>
          <w:sz w:val="22"/>
          <w:szCs w:val="22"/>
        </w:rPr>
        <w:t xml:space="preserve"> has no potential for abuse – </w:t>
      </w:r>
      <w:r w:rsidRPr="00600435">
        <w:rPr>
          <w:rFonts w:ascii="Arial" w:hAnsi="Arial" w:cs="Arial"/>
          <w:sz w:val="22"/>
          <w:szCs w:val="22"/>
        </w:rPr>
        <w:t>its only side effects are immediate opioid withdrawal symptoms. Its use is recommended by the Office of N</w:t>
      </w:r>
      <w:r w:rsidR="00151882" w:rsidRPr="00600435">
        <w:rPr>
          <w:rFonts w:ascii="Arial" w:hAnsi="Arial" w:cs="Arial"/>
          <w:sz w:val="22"/>
          <w:szCs w:val="22"/>
        </w:rPr>
        <w:t>ational Drug Control Policy,</w:t>
      </w:r>
      <w:r w:rsidRPr="00600435">
        <w:rPr>
          <w:rFonts w:ascii="Arial" w:hAnsi="Arial" w:cs="Arial"/>
          <w:sz w:val="22"/>
          <w:szCs w:val="22"/>
        </w:rPr>
        <w:t xml:space="preserve"> CDC, SAMHSA, and the American Society for Addiction Medicine </w:t>
      </w:r>
      <w:proofErr w:type="gramStart"/>
      <w:r w:rsidRPr="00600435">
        <w:rPr>
          <w:rFonts w:ascii="Arial" w:hAnsi="Arial" w:cs="Arial"/>
          <w:sz w:val="22"/>
          <w:szCs w:val="22"/>
        </w:rPr>
        <w:t>in order to</w:t>
      </w:r>
      <w:proofErr w:type="gramEnd"/>
      <w:r w:rsidRPr="00600435">
        <w:rPr>
          <w:rFonts w:ascii="Arial" w:hAnsi="Arial" w:cs="Arial"/>
          <w:sz w:val="22"/>
          <w:szCs w:val="22"/>
        </w:rPr>
        <w:t xml:space="preserve"> save lives.</w:t>
      </w:r>
    </w:p>
    <w:p w14:paraId="5227813A" w14:textId="77777777" w:rsidR="00D5451A" w:rsidRPr="00600435" w:rsidRDefault="00D5451A">
      <w:pPr>
        <w:rPr>
          <w:rFonts w:ascii="Arial" w:hAnsi="Arial" w:cs="Arial"/>
          <w:sz w:val="22"/>
          <w:szCs w:val="22"/>
        </w:rPr>
      </w:pPr>
    </w:p>
    <w:p w14:paraId="50957CBD" w14:textId="77777777" w:rsidR="00D5451A" w:rsidRPr="00600435" w:rsidRDefault="00D5451A">
      <w:pPr>
        <w:rPr>
          <w:rFonts w:ascii="Arial" w:hAnsi="Arial" w:cs="Arial"/>
          <w:b/>
          <w:sz w:val="22"/>
          <w:szCs w:val="22"/>
        </w:rPr>
      </w:pPr>
      <w:r w:rsidRPr="00600435">
        <w:rPr>
          <w:rFonts w:ascii="Arial" w:hAnsi="Arial" w:cs="Arial"/>
          <w:b/>
          <w:sz w:val="22"/>
          <w:szCs w:val="22"/>
        </w:rPr>
        <w:t>Why is this important for treatment programs?</w:t>
      </w:r>
    </w:p>
    <w:p w14:paraId="11DF435E" w14:textId="77777777" w:rsidR="00D5451A" w:rsidRPr="00600435" w:rsidRDefault="00D5451A">
      <w:pPr>
        <w:rPr>
          <w:rFonts w:ascii="Arial" w:hAnsi="Arial" w:cs="Arial"/>
          <w:sz w:val="22"/>
          <w:szCs w:val="22"/>
        </w:rPr>
      </w:pPr>
      <w:r w:rsidRPr="00600435">
        <w:rPr>
          <w:rFonts w:ascii="Arial" w:hAnsi="Arial" w:cs="Arial"/>
          <w:sz w:val="22"/>
          <w:szCs w:val="22"/>
        </w:rPr>
        <w:t>Overdose prevention programs fit in with a variety of drug treatment modalities, including methadone and buprenorphine clinics, residential treatment facilities, detox centers, and outpatient clinics. Treatment providers have a unique opportunity to reduce accidental overdose deaths because you have access to people at risk for overdose and the responsibility of ensuring the health and safety of your clients.</w:t>
      </w:r>
    </w:p>
    <w:p w14:paraId="3D28256C" w14:textId="77777777" w:rsidR="00D5451A" w:rsidRPr="00600435" w:rsidRDefault="00D5451A">
      <w:pPr>
        <w:rPr>
          <w:rFonts w:ascii="Arial" w:hAnsi="Arial" w:cs="Arial"/>
          <w:sz w:val="22"/>
          <w:szCs w:val="22"/>
        </w:rPr>
      </w:pPr>
    </w:p>
    <w:p w14:paraId="48306385" w14:textId="77777777" w:rsidR="00D5451A" w:rsidRPr="00600435" w:rsidRDefault="00D5451A">
      <w:pPr>
        <w:rPr>
          <w:rFonts w:ascii="Arial" w:hAnsi="Arial" w:cs="Arial"/>
          <w:sz w:val="22"/>
          <w:szCs w:val="22"/>
        </w:rPr>
      </w:pPr>
      <w:r w:rsidRPr="00600435">
        <w:rPr>
          <w:rFonts w:ascii="Arial" w:hAnsi="Arial" w:cs="Arial"/>
          <w:sz w:val="22"/>
          <w:szCs w:val="22"/>
        </w:rPr>
        <w:t xml:space="preserve">While drug users in treatment may have lower risk for overdose while in treatment, they are at extremely high risk of overdosing if they begin using again after a period of abstinence. Integrating overdose prevention and education messages into treatment planning, relapse prevention groups, and most importantly discharge planning does not encourage relapse or drug use. Instead, it offers practical, honest information and resources to someone who may begin using again. </w:t>
      </w:r>
    </w:p>
    <w:p w14:paraId="0366C381" w14:textId="77777777" w:rsidR="00AB25EB" w:rsidRPr="00600435" w:rsidRDefault="00AB25EB">
      <w:pPr>
        <w:rPr>
          <w:rFonts w:ascii="Arial" w:hAnsi="Arial" w:cs="Arial"/>
          <w:sz w:val="22"/>
          <w:szCs w:val="22"/>
        </w:rPr>
      </w:pPr>
    </w:p>
    <w:p w14:paraId="1866EBB4" w14:textId="77777777" w:rsidR="00AB25EB" w:rsidRPr="00600435" w:rsidRDefault="00AB25EB">
      <w:pPr>
        <w:rPr>
          <w:rFonts w:ascii="Arial" w:hAnsi="Arial" w:cs="Arial"/>
          <w:b/>
          <w:sz w:val="22"/>
          <w:szCs w:val="22"/>
        </w:rPr>
      </w:pPr>
      <w:r w:rsidRPr="00600435">
        <w:rPr>
          <w:rFonts w:ascii="Arial" w:hAnsi="Arial" w:cs="Arial"/>
          <w:b/>
          <w:sz w:val="22"/>
          <w:szCs w:val="22"/>
        </w:rPr>
        <w:t>How would it work?</w:t>
      </w:r>
    </w:p>
    <w:p w14:paraId="3F6D28F0" w14:textId="77777777" w:rsidR="00AB25EB" w:rsidRPr="00600435" w:rsidRDefault="00AB25EB">
      <w:pPr>
        <w:rPr>
          <w:rFonts w:ascii="Arial" w:hAnsi="Arial" w:cs="Arial"/>
          <w:sz w:val="22"/>
          <w:szCs w:val="22"/>
        </w:rPr>
      </w:pPr>
      <w:r w:rsidRPr="00600435">
        <w:rPr>
          <w:rFonts w:ascii="Arial" w:hAnsi="Arial" w:cs="Arial"/>
          <w:sz w:val="22"/>
          <w:szCs w:val="22"/>
        </w:rPr>
        <w:t>There are many ways to incorporate information about overdose prevention and naloxone access in your program. Classes on overdose prevention, education, and response can be incorporated as part of a rotating group schedule. For patients on opioid replacement therapy, one-on-one counseling on overdose prevention during the induction phase can be very useful. Medical staff can write prescriptions for naloxone to all new patients so they can obtain the medication upon release, if in detox or inpatient. Clients can be referred to an outside agency to obtain overdose prevention education and naloxone. These are just</w:t>
      </w:r>
      <w:bookmarkStart w:id="0" w:name="_GoBack"/>
      <w:bookmarkEnd w:id="0"/>
      <w:r w:rsidRPr="00600435">
        <w:rPr>
          <w:rFonts w:ascii="Arial" w:hAnsi="Arial" w:cs="Arial"/>
          <w:sz w:val="22"/>
          <w:szCs w:val="22"/>
        </w:rPr>
        <w:t xml:space="preserve"> several examples.</w:t>
      </w:r>
    </w:p>
    <w:p w14:paraId="59C86324" w14:textId="77777777" w:rsidR="00AB25EB" w:rsidRPr="00600435" w:rsidRDefault="00AB25EB">
      <w:pPr>
        <w:rPr>
          <w:rFonts w:ascii="Arial" w:hAnsi="Arial" w:cs="Arial"/>
          <w:sz w:val="22"/>
          <w:szCs w:val="22"/>
        </w:rPr>
      </w:pPr>
    </w:p>
    <w:p w14:paraId="779041C1" w14:textId="13B42E23" w:rsidR="00AB25EB" w:rsidRPr="00600435" w:rsidRDefault="00AB25EB">
      <w:pPr>
        <w:rPr>
          <w:rFonts w:ascii="Arial" w:hAnsi="Arial" w:cs="Arial"/>
          <w:sz w:val="22"/>
          <w:szCs w:val="22"/>
        </w:rPr>
      </w:pPr>
      <w:r w:rsidRPr="00600435">
        <w:rPr>
          <w:rFonts w:ascii="Arial" w:hAnsi="Arial" w:cs="Arial"/>
          <w:sz w:val="22"/>
          <w:szCs w:val="22"/>
        </w:rPr>
        <w:t xml:space="preserve">If you are interested in incorporating overdose prevention and naloxone into your treatment model, </w:t>
      </w:r>
      <w:r w:rsidR="00031AB9" w:rsidRPr="00600435">
        <w:rPr>
          <w:rFonts w:ascii="Arial" w:hAnsi="Arial" w:cs="Arial"/>
          <w:sz w:val="22"/>
          <w:szCs w:val="22"/>
        </w:rPr>
        <w:t>please</w:t>
      </w:r>
      <w:r w:rsidRPr="00600435">
        <w:rPr>
          <w:rFonts w:ascii="Arial" w:hAnsi="Arial" w:cs="Arial"/>
          <w:sz w:val="22"/>
          <w:szCs w:val="22"/>
        </w:rPr>
        <w:t xml:space="preserve"> get in touch </w:t>
      </w:r>
      <w:r w:rsidR="00031AB9" w:rsidRPr="00600435">
        <w:rPr>
          <w:rFonts w:ascii="Arial" w:hAnsi="Arial" w:cs="Arial"/>
          <w:sz w:val="22"/>
          <w:szCs w:val="22"/>
        </w:rPr>
        <w:t>with us</w:t>
      </w:r>
      <w:r w:rsidRPr="00600435">
        <w:rPr>
          <w:rFonts w:ascii="Arial" w:hAnsi="Arial" w:cs="Arial"/>
          <w:sz w:val="22"/>
          <w:szCs w:val="22"/>
        </w:rPr>
        <w:t>. We hope that together we can expand our options for fighting preventable death among Arizonans</w:t>
      </w:r>
      <w:r w:rsidR="00151882" w:rsidRPr="00600435">
        <w:rPr>
          <w:rFonts w:ascii="Arial" w:hAnsi="Arial" w:cs="Arial"/>
          <w:sz w:val="22"/>
          <w:szCs w:val="22"/>
        </w:rPr>
        <w:t>.</w:t>
      </w:r>
    </w:p>
    <w:p w14:paraId="7437759B" w14:textId="77777777" w:rsidR="00151882" w:rsidRDefault="00151882">
      <w:pPr>
        <w:rPr>
          <w:rFonts w:ascii="Arial" w:hAnsi="Arial" w:cs="Arial"/>
          <w:sz w:val="22"/>
          <w:szCs w:val="22"/>
        </w:rPr>
      </w:pPr>
    </w:p>
    <w:p w14:paraId="2B27D19E" w14:textId="77777777" w:rsidR="00600435" w:rsidRDefault="00600435">
      <w:pPr>
        <w:rPr>
          <w:rFonts w:ascii="Arial" w:hAnsi="Arial" w:cs="Arial"/>
          <w:sz w:val="22"/>
          <w:szCs w:val="22"/>
        </w:rPr>
      </w:pPr>
    </w:p>
    <w:p w14:paraId="31A16FF8" w14:textId="77777777" w:rsidR="00600435" w:rsidRPr="00600435" w:rsidRDefault="00600435">
      <w:pPr>
        <w:rPr>
          <w:rFonts w:ascii="Arial" w:hAnsi="Arial" w:cs="Arial"/>
          <w:sz w:val="22"/>
          <w:szCs w:val="22"/>
        </w:rPr>
      </w:pPr>
    </w:p>
    <w:p w14:paraId="13D1A33F" w14:textId="77777777" w:rsidR="00600435" w:rsidRDefault="00600435">
      <w:pPr>
        <w:rPr>
          <w:rFonts w:ascii="Arial" w:hAnsi="Arial" w:cs="Arial"/>
          <w:color w:val="000000" w:themeColor="text1"/>
          <w:sz w:val="22"/>
          <w:szCs w:val="22"/>
        </w:rPr>
      </w:pPr>
      <w:r>
        <w:rPr>
          <w:rFonts w:ascii="Arial" w:hAnsi="Arial" w:cs="Arial"/>
          <w:color w:val="000000" w:themeColor="text1"/>
          <w:sz w:val="22"/>
          <w:szCs w:val="22"/>
        </w:rPr>
        <w:t>(480) 442-7086</w:t>
      </w:r>
    </w:p>
    <w:p w14:paraId="5F6D4D3B" w14:textId="27B145CD" w:rsidR="00600435" w:rsidRDefault="00600435">
      <w:pPr>
        <w:rPr>
          <w:rFonts w:ascii="Arial" w:hAnsi="Arial" w:cs="Arial"/>
          <w:color w:val="000000" w:themeColor="text1"/>
          <w:sz w:val="22"/>
          <w:szCs w:val="22"/>
        </w:rPr>
      </w:pPr>
      <w:hyperlink r:id="rId7" w:history="1">
        <w:r w:rsidRPr="00002A3C">
          <w:rPr>
            <w:rStyle w:val="Hyperlink"/>
            <w:rFonts w:ascii="Arial" w:hAnsi="Arial" w:cs="Arial"/>
            <w:sz w:val="22"/>
            <w:szCs w:val="22"/>
          </w:rPr>
          <w:t>info@spwaz.org</w:t>
        </w:r>
      </w:hyperlink>
      <w:r>
        <w:rPr>
          <w:rFonts w:ascii="Arial" w:hAnsi="Arial" w:cs="Arial"/>
          <w:color w:val="000000" w:themeColor="text1"/>
          <w:sz w:val="22"/>
          <w:szCs w:val="22"/>
        </w:rPr>
        <w:t xml:space="preserve">                                       </w:t>
      </w:r>
      <w:r>
        <w:rPr>
          <w:rFonts w:ascii="Arial" w:hAnsi="Arial" w:cs="Arial"/>
          <w:color w:val="000000" w:themeColor="text1"/>
          <w:sz w:val="22"/>
          <w:szCs w:val="22"/>
        </w:rPr>
        <w:t xml:space="preserve">                                             </w:t>
      </w:r>
    </w:p>
    <w:p w14:paraId="3A232F6D" w14:textId="40E277CF" w:rsidR="00600435" w:rsidRDefault="00600435">
      <w:pPr>
        <w:rPr>
          <w:rFonts w:ascii="Arial" w:hAnsi="Arial" w:cs="Arial"/>
          <w:color w:val="000000" w:themeColor="text1"/>
          <w:sz w:val="22"/>
          <w:szCs w:val="22"/>
        </w:rPr>
      </w:pPr>
      <w:hyperlink r:id="rId8" w:history="1">
        <w:r w:rsidRPr="00002A3C">
          <w:rPr>
            <w:rStyle w:val="Hyperlink"/>
            <w:rFonts w:ascii="Arial" w:hAnsi="Arial" w:cs="Arial"/>
            <w:sz w:val="22"/>
            <w:szCs w:val="22"/>
          </w:rPr>
          <w:t>www.spwaz.org</w:t>
        </w:r>
      </w:hyperlink>
    </w:p>
    <w:p w14:paraId="72DF3BFD" w14:textId="77777777" w:rsidR="00600435" w:rsidRPr="00600435" w:rsidRDefault="00600435">
      <w:pPr>
        <w:rPr>
          <w:rFonts w:ascii="Arial" w:hAnsi="Arial" w:cs="Arial"/>
          <w:color w:val="000000" w:themeColor="text1"/>
          <w:sz w:val="22"/>
          <w:szCs w:val="22"/>
        </w:rPr>
      </w:pPr>
    </w:p>
    <w:sectPr w:rsidR="00600435" w:rsidRPr="00600435" w:rsidSect="00600435">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AB10" w14:textId="77777777" w:rsidR="008012ED" w:rsidRDefault="008012ED" w:rsidP="00C4161B">
      <w:r>
        <w:separator/>
      </w:r>
    </w:p>
  </w:endnote>
  <w:endnote w:type="continuationSeparator" w:id="0">
    <w:p w14:paraId="31233A85" w14:textId="77777777" w:rsidR="008012ED" w:rsidRDefault="008012ED" w:rsidP="00C4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DC40" w14:textId="723BF4AE" w:rsidR="00600435" w:rsidRDefault="00600435">
    <w:pPr>
      <w:pStyle w:val="Footer"/>
    </w:pPr>
    <w:r>
      <w:rPr>
        <w:noProof/>
      </w:rPr>
      <w:drawing>
        <wp:anchor distT="0" distB="0" distL="114300" distR="114300" simplePos="0" relativeHeight="251659264" behindDoc="0" locked="0" layoutInCell="1" allowOverlap="1" wp14:anchorId="0126AD61" wp14:editId="43D60096">
          <wp:simplePos x="0" y="0"/>
          <wp:positionH relativeFrom="margin">
            <wp:posOffset>0</wp:posOffset>
          </wp:positionH>
          <wp:positionV relativeFrom="margin">
            <wp:posOffset>8681720</wp:posOffset>
          </wp:positionV>
          <wp:extent cx="6654800" cy="688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General.png"/>
                  <pic:cNvPicPr/>
                </pic:nvPicPr>
                <pic:blipFill>
                  <a:blip r:embed="rId1">
                    <a:extLst>
                      <a:ext uri="{28A0092B-C50C-407E-A947-70E740481C1C}">
                        <a14:useLocalDpi xmlns:a14="http://schemas.microsoft.com/office/drawing/2010/main" val="0"/>
                      </a:ext>
                    </a:extLst>
                  </a:blip>
                  <a:stretch>
                    <a:fillRect/>
                  </a:stretch>
                </pic:blipFill>
                <pic:spPr>
                  <a:xfrm>
                    <a:off x="0" y="0"/>
                    <a:ext cx="6654800" cy="6889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F82E" w14:textId="77777777" w:rsidR="008012ED" w:rsidRDefault="008012ED" w:rsidP="00C4161B">
      <w:r>
        <w:separator/>
      </w:r>
    </w:p>
  </w:footnote>
  <w:footnote w:type="continuationSeparator" w:id="0">
    <w:p w14:paraId="7A1B4B46" w14:textId="77777777" w:rsidR="008012ED" w:rsidRDefault="008012ED" w:rsidP="00C41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D9"/>
    <w:rsid w:val="00031AB9"/>
    <w:rsid w:val="00151882"/>
    <w:rsid w:val="002D6F7F"/>
    <w:rsid w:val="003B08D9"/>
    <w:rsid w:val="00600435"/>
    <w:rsid w:val="006204DE"/>
    <w:rsid w:val="00666CCD"/>
    <w:rsid w:val="00734E72"/>
    <w:rsid w:val="008012ED"/>
    <w:rsid w:val="00A97483"/>
    <w:rsid w:val="00AB25EB"/>
    <w:rsid w:val="00C4161B"/>
    <w:rsid w:val="00CE1AF2"/>
    <w:rsid w:val="00D545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C91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882"/>
    <w:rPr>
      <w:color w:val="0563C1" w:themeColor="hyperlink"/>
      <w:u w:val="single"/>
    </w:rPr>
  </w:style>
  <w:style w:type="paragraph" w:styleId="Header">
    <w:name w:val="header"/>
    <w:basedOn w:val="Normal"/>
    <w:link w:val="HeaderChar"/>
    <w:uiPriority w:val="99"/>
    <w:unhideWhenUsed/>
    <w:rsid w:val="00C4161B"/>
    <w:pPr>
      <w:tabs>
        <w:tab w:val="center" w:pos="4680"/>
        <w:tab w:val="right" w:pos="9360"/>
      </w:tabs>
    </w:pPr>
  </w:style>
  <w:style w:type="character" w:customStyle="1" w:styleId="HeaderChar">
    <w:name w:val="Header Char"/>
    <w:basedOn w:val="DefaultParagraphFont"/>
    <w:link w:val="Header"/>
    <w:uiPriority w:val="99"/>
    <w:rsid w:val="00C4161B"/>
  </w:style>
  <w:style w:type="paragraph" w:styleId="Footer">
    <w:name w:val="footer"/>
    <w:basedOn w:val="Normal"/>
    <w:link w:val="FooterChar"/>
    <w:uiPriority w:val="99"/>
    <w:unhideWhenUsed/>
    <w:rsid w:val="00C4161B"/>
    <w:pPr>
      <w:tabs>
        <w:tab w:val="center" w:pos="4680"/>
        <w:tab w:val="right" w:pos="9360"/>
      </w:tabs>
    </w:pPr>
  </w:style>
  <w:style w:type="character" w:customStyle="1" w:styleId="FooterChar">
    <w:name w:val="Footer Char"/>
    <w:basedOn w:val="DefaultParagraphFont"/>
    <w:link w:val="Footer"/>
    <w:uiPriority w:val="99"/>
    <w:rsid w:val="00C4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17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info@spwaz.org" TargetMode="External"/><Relationship Id="rId8" Type="http://schemas.openxmlformats.org/officeDocument/2006/relationships/hyperlink" Target="http://www.spwaz.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Coles</dc:creator>
  <cp:keywords/>
  <dc:description/>
  <cp:lastModifiedBy>Haley Coles</cp:lastModifiedBy>
  <cp:revision>4</cp:revision>
  <cp:lastPrinted>2017-01-08T23:55:00Z</cp:lastPrinted>
  <dcterms:created xsi:type="dcterms:W3CDTF">2016-10-26T16:47:00Z</dcterms:created>
  <dcterms:modified xsi:type="dcterms:W3CDTF">2017-01-08T23:59:00Z</dcterms:modified>
</cp:coreProperties>
</file>